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pPr>
      <w:r>
        <w:rPr>
          <w:b/>
        </w:rPr>
        <w:t>Abstract</w:t>
      </w:r>
    </w:p>
    <w:p>
      <w:pPr>
        <w:pStyle w:val="TextBody"/>
        <w:rPr/>
      </w:pPr>
      <w:r>
        <w:rP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 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rPr/>
      </w:pPr>
      <w:r>
        <w:rPr/>
        <w:t>Chapter 5 describes the design and development of an application for viewing traffic speed patterns in the city of Brno during eight weeks of the 2020 spring lockdown. Here we test how vector tiles accommodate the temporal density of a dataset originally published as a live stream. Also, we describe a variety of technologies used to process the voluminous input dataset.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 xml:space="preserve"> — can be measured in storage requirements (terabytes or petabytes) or in number of records</w:t>
      </w:r>
    </w:p>
    <w:p>
      <w:pPr>
        <w:pStyle w:val="Compact"/>
        <w:numPr>
          <w:ilvl w:val="0"/>
          <w:numId w:val="2"/>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 xml:space="preserve"> — the entire system is captured (</w:t>
      </w:r>
      <w:r>
        <w:rPr>
          <w:i/>
        </w:rPr>
        <w:t>n=all</w:t>
      </w:r>
      <w:r>
        <w:rPr/>
        <w:t>), rather than subset created by sampling</w:t>
      </w:r>
    </w:p>
    <w:p>
      <w:pPr>
        <w:pStyle w:val="Compact"/>
        <w:numPr>
          <w:ilvl w:val="0"/>
          <w:numId w:val="2"/>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2"/>
        </w:numPr>
        <w:rPr/>
      </w:pPr>
      <w:r>
        <w:rPr>
          <w:b/>
        </w:rPr>
        <w:t>Relationality</w:t>
      </w:r>
      <w:r>
        <w:rPr/>
        <w:t xml:space="preserve"> — data contain common fields that enable the conjoining of different datasets</w:t>
      </w:r>
    </w:p>
    <w:p>
      <w:pPr>
        <w:pStyle w:val="Compact"/>
        <w:numPr>
          <w:ilvl w:val="0"/>
          <w:numId w:val="2"/>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 xml:space="preserve"> — this information is the record of human experiences</w:t>
      </w:r>
    </w:p>
    <w:p>
      <w:pPr>
        <w:pStyle w:val="Compact"/>
        <w:numPr>
          <w:ilvl w:val="0"/>
          <w:numId w:val="39"/>
        </w:numPr>
        <w:rPr/>
      </w:pPr>
      <w:r>
        <w:rPr>
          <w:i/>
        </w:rPr>
        <w:t>Traditional Business systems (process-mediated data)</w:t>
      </w:r>
      <w:r>
        <w:rPr/>
        <w:t xml:space="preserve"> — these processes record and monitor business events of interest</w:t>
      </w:r>
    </w:p>
    <w:p>
      <w:pPr>
        <w:pStyle w:val="Compact"/>
        <w:numPr>
          <w:ilvl w:val="0"/>
          <w:numId w:val="40"/>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 xml:space="preserve"> — with various levels of temporal latency and structure</w:t>
      </w:r>
    </w:p>
    <w:p>
      <w:pPr>
        <w:pStyle w:val="Compact"/>
        <w:numPr>
          <w:ilvl w:val="0"/>
          <w:numId w:val="42"/>
        </w:numPr>
        <w:rPr/>
      </w:pPr>
      <w:r>
        <w:rPr>
          <w:i/>
        </w:rPr>
        <w:t>compute infrastructure</w:t>
      </w:r>
      <w:r>
        <w:rPr/>
        <w:t xml:space="preserve"> — batch or stream processing</w:t>
      </w:r>
    </w:p>
    <w:p>
      <w:pPr>
        <w:pStyle w:val="Compact"/>
        <w:numPr>
          <w:ilvl w:val="0"/>
          <w:numId w:val="43"/>
        </w:numPr>
        <w:rPr/>
      </w:pPr>
      <w:r>
        <w:rPr>
          <w:i/>
        </w:rPr>
        <w:t>storage infrastructure</w:t>
      </w:r>
      <w:r>
        <w:rPr/>
        <w:t xml:space="preserve"> — distributed, sql or nosql databases</w:t>
      </w:r>
    </w:p>
    <w:p>
      <w:pPr>
        <w:pStyle w:val="Compact"/>
        <w:numPr>
          <w:ilvl w:val="0"/>
          <w:numId w:val="44"/>
        </w:numPr>
        <w:rPr/>
      </w:pPr>
      <w:r>
        <w:rPr>
          <w:i/>
        </w:rPr>
        <w:t>analysis</w:t>
      </w:r>
      <w:r>
        <w:rPr/>
        <w:t xml:space="preserve"> — supervised, semisupervised, unsupervised or reenforcement machine learning</w:t>
      </w:r>
    </w:p>
    <w:p>
      <w:pPr>
        <w:pStyle w:val="Compact"/>
        <w:numPr>
          <w:ilvl w:val="0"/>
          <w:numId w:val="45"/>
        </w:numPr>
        <w:rPr/>
      </w:pPr>
      <w:r>
        <w:rPr>
          <w:i/>
        </w:rPr>
        <w:t>visualization</w:t>
      </w:r>
      <w:r>
        <w:rPr/>
        <w:t xml:space="preserve"> — maps, abstract, interactive, real-time</w:t>
      </w:r>
    </w:p>
    <w:p>
      <w:pPr>
        <w:pStyle w:val="Compact"/>
        <w:numPr>
          <w:ilvl w:val="0"/>
          <w:numId w:val="46"/>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 xml:space="preserve"> — maximizing computation power and algorithmic accuracy to gather, analyze, link, and compare large data sets</w:t>
      </w:r>
    </w:p>
    <w:p>
      <w:pPr>
        <w:pStyle w:val="Compact"/>
        <w:numPr>
          <w:ilvl w:val="0"/>
          <w:numId w:val="48"/>
        </w:numPr>
        <w:rPr/>
      </w:pPr>
      <w:r>
        <w:rPr>
          <w:i/>
        </w:rPr>
        <w:t>analysis</w:t>
      </w:r>
      <w:r>
        <w:rPr/>
        <w:t xml:space="preserve"> — drawing on large data sets to identify patterns in order to make economic, social, technical, and legal claims</w:t>
      </w:r>
    </w:p>
    <w:p>
      <w:pPr>
        <w:pStyle w:val="Compact"/>
        <w:numPr>
          <w:ilvl w:val="0"/>
          <w:numId w:val="49"/>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 xml:space="preserve"> —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Client libraries natively allow for SVG and Canvas overlays for custom data, the mapmaker’s task is to select an appropriate base map from the wide selection of providers</w:t>
      </w:r>
      <w:r>
        <w:rPr>
          <w:rStyle w:val="FootnoteAnchor"/>
        </w:rPr>
        <w:footnoteReference w:id="42"/>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r>
        <w:rPr/>
        <w:t>.</w:t>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r>
        <w:rPr/>
        <w:t>.</w:t>
      </w:r>
    </w:p>
    <w:p>
      <w:pPr>
        <w:pStyle w:val="TextBody"/>
        <w:rPr/>
      </w:pPr>
      <w:r>
        <w:rPr/>
        <w:t>When developing digital maps, the ability to define modules that react to changes in shared state has many benefits</w:t>
      </w:r>
      <w:r>
        <w:rPr>
          <w:rStyle w:val="FootnoteAnchor"/>
        </w:rPr>
        <w:footnoteReference w:id="53"/>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55"/>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Anchor"/>
        </w:rPr>
        <w:footnoteReference w:id="56"/>
      </w:r>
      <w:r>
        <w:rPr/>
        <w:t>.</w:t>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r>
        <w:rPr/>
        <w:t>.</w:t>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50" w:name="discussion-and-conclusions"/>
      <w:r>
        <w:rPr/>
        <w:t>6 Discussion and conclusions</w:t>
      </w:r>
      <w:bookmarkEnd w:id="50"/>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for example there is the need to reconstruct features spread across several tiles. But there is a great potential for vector tile schemas defined with spatial analysis in mind—this would enable client libraries to perform GIS-like operations across various types of devices.</w:t>
      </w:r>
    </w:p>
    <w:p>
      <w:pPr>
        <w:pStyle w:val="TextBody"/>
        <w:rPr/>
      </w:pPr>
      <w:r>
        <w:rPr/>
        <w:t>As we have seen with both case studies, tile data size limitations have a profound impact on the final digital map, be it in the achievable zoom ranges or in smoothness of user experience. Currently the limitations can be overcome by slicing the tile layers in various ways, or by applying some simplification functions on geometries, though there are no standard solutions for compression within the tile attribute spaces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 layers. For example, a road network layer can synthesize thematic information to be used for various purposes on client. This could include traffic speeds, taxi activity or sidewalk quality for navigation purposes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rStyle w:val="FootnoteAnchor"/>
        </w:rPr>
        <w:footnoteReference w:id="68"/>
      </w:r>
      <w:r>
        <w:rPr/>
        <w:t>). As we have indicated in Chapter 4, keeping such layers up to date while allowing historical comparison is a true big data infrastructure problem. Having both spatial and attribute information in one form that is efficiently downloadable for given area makes vector tiles an ideal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WebGl based rendering environment offers for thematic cartography. Note that these applications use just the subset of WebGL features made available by the mapbox-gl. Stepping down at the level of individual shaders would allow for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 — though it might be an exciting path for some to get on. When it comes to the question of deriving inspiration from non-digital maps, we argue that WebGL based client libraries offer greater freedom to experiment with non-obvious symbolization (e.g. Figure 29 or Figure 33) than the previous generation of mapping libraries (SVG over raster tiles).</w:t>
      </w:r>
    </w:p>
    <w:p>
      <w:pPr>
        <w:pStyle w:val="TextBody"/>
        <w:rPr/>
      </w:pPr>
      <w:r>
        <w:rPr/>
        <w:t>Arriving at the third question from section 2.3.2 (</w:t>
      </w:r>
      <w:r>
        <w:rPr>
          <w:i/>
        </w:rPr>
        <w:t>Should cartography focus more on interaction design?</w:t>
      </w:r>
      <w:r>
        <w:rPr/>
        <w:t>), we anticipate that designing interactions with digital maps will become a common part of cartographic practice. Reading a map and controlling it via an UI will be increasingly understood as two sides of the same coin. For many digital maps, the richness of possible interactions and the range of possible outcomes are beyond the typical UX design schemes (user personas, scenarios, etc.), yet some of the UX principles are universally applicable (e.g. clear visibility of system status or recovery from mistakes Nielsen (2005)) and digital cartographers would benefit from knowing them. As we have described in section 4.2, the features of the React library make it well applicable to creating map interfaces. Moreover, there is a room for developing a set of reusable map-specific components that can not be found in mainstream component libraries (like Bootstrap, or Material Design).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Heading1"/>
        <w:rPr/>
      </w:pPr>
      <w:bookmarkStart w:id="51" w:name="X172885d50678a8ae4c4746c65bb50652f2e9dce"/>
      <w:r>
        <w:rPr/>
        <w:t>Appendix A: Big data related research challenges and opportunities for cartography</w:t>
      </w:r>
      <w:bookmarkEnd w:id="5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2" w:name="Xb1494f5321cdc449f269f6fa07a5305647a59aa"/>
      <w:r>
        <w:rPr/>
        <w:t>Research Challenges for Cartography and Geospatial Big Data</w:t>
      </w:r>
      <w:bookmarkEnd w:id="52"/>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3" w:name="X2140a27c2eb920cbce32f6a4ca9f72be44aed33"/>
      <w:r>
        <w:rPr/>
        <w:t>Research Opportunities for Cartography and Geospatial Big Data</w:t>
      </w:r>
      <w:bookmarkEnd w:id="53"/>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4" w:name="appendix-b-hexbin-explorer"/>
      <w:r>
        <w:rPr/>
        <w:t>Appendix B: Hexbin explorer</w:t>
      </w:r>
      <w:bookmarkEnd w:id="54"/>
    </w:p>
    <w:p>
      <w:pPr>
        <w:pStyle w:val="FirstParagraph"/>
        <w:rPr/>
      </w:pPr>
      <w:r>
        <w:rPr/>
        <w:t xml:space="preserve">This appendix provides a brief overview of the interface of the map based web application created for the first case study. Not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5" w:name="appendix-c-lockdown-traffic"/>
      <w:r>
        <w:rPr/>
        <w:t>Appendix C: Lockdown traffic</w:t>
      </w:r>
      <w:bookmarkEnd w:id="55"/>
    </w:p>
    <w:p>
      <w:pPr>
        <w:pStyle w:val="FirstParagraph"/>
        <w:rPr/>
      </w:pPr>
      <w:r>
        <w:rPr/>
        <w:t xml:space="preserve">This appendix provides a brief overview of the interface of the map based web application created for the second case study. Not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pannel after clicking the “comparison” checkbox. The selected weeks are then displayed on the overview table, which can still be used to select the day, as well as the slider.</w:t>
      </w:r>
    </w:p>
    <w:p>
      <w:pPr>
        <w:pStyle w:val="Normal"/>
        <w:rPr/>
      </w:pPr>
      <w:r>
        <w:rPr/>
        <w:drawing>
          <wp:inline distT="0" distB="0" distL="114935" distR="114935">
            <wp:extent cx="3987800" cy="7590790"/>
            <wp:effectExtent l="0" t="0" r="0" b="0"/>
            <wp:docPr id="47" name="Image46" descr="Fig. Ac-4. Example showing the map view in th comparinson mode, fill-extrusion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 comparinson mode, fill-extrusion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rPr/>
      </w:pPr>
      <w:bookmarkStart w:id="56" w:name="sources"/>
      <w:r>
        <w:rPr/>
        <w:t>Sources</w:t>
      </w:r>
      <w:bookmarkEnd w:id="56"/>
    </w:p>
    <w:p>
      <w:pPr>
        <w:pStyle w:val="Bibliography"/>
        <w:rPr/>
      </w:pPr>
      <w:r>
        <w:rPr/>
        <w:t xml:space="preserve">Ademovic, A. (2016). 3D graphics: A webgl tutorial. </w:t>
      </w:r>
      <w:hyperlink r:id="rId54">
        <w:r>
          <w:rPr>
            <w:rStyle w:val="InternetLink"/>
          </w:rPr>
          <w:t>https://www.toptal.com/javascript/3d-graphics-a-webgl-tutorial</w:t>
        </w:r>
      </w:hyperlink>
      <w:r>
        <w:rPr/>
        <w:t>.</w:t>
      </w:r>
      <w:bookmarkStart w:id="57" w:name="ref-ademovic20163d"/>
      <w:bookmarkEnd w:id="57"/>
    </w:p>
    <w:p>
      <w:pPr>
        <w:pStyle w:val="Bibliography"/>
        <w:rPr/>
      </w:pPr>
      <w:r>
        <w:rPr/>
        <w:t xml:space="preserve">Agafonkin, V. (2016). Clustering millions of points on a map with supercluster. </w:t>
      </w:r>
      <w:hyperlink r:id="rId55">
        <w:r>
          <w:rPr>
            <w:rStyle w:val="InternetLink"/>
          </w:rPr>
          <w:t>https://blog.mapbox.com/clustering-millions-of-points-on-a-map-with-supercluster-272046ec5c97</w:t>
        </w:r>
      </w:hyperlink>
      <w:r>
        <w:rPr/>
        <w:t>.</w:t>
      </w:r>
      <w:bookmarkStart w:id="58" w:name="ref-agafonkin2016clustering"/>
      <w:bookmarkEnd w:id="58"/>
    </w:p>
    <w:p>
      <w:pPr>
        <w:pStyle w:val="Bibliography"/>
        <w:rPr/>
      </w:pPr>
      <w:r>
        <w:rPr/>
        <w:t xml:space="preserve">Agafonkin, V. (2017). How i built a wind map with webgl. </w:t>
      </w:r>
      <w:hyperlink r:id="rId56">
        <w:r>
          <w:rPr>
            <w:rStyle w:val="InternetLink"/>
          </w:rPr>
          <w:t>https://blog.mapbox.com/how-i-built-a-wind-map-with-webgl-b63022b5537f</w:t>
        </w:r>
      </w:hyperlink>
      <w:r>
        <w:rPr/>
        <w:t>.</w:t>
      </w:r>
      <w:bookmarkStart w:id="59" w:name="ref-agafonkin2017how"/>
      <w:bookmarkEnd w:id="59"/>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60" w:name="ref-agarwal2013blinkdb"/>
      <w:bookmarkEnd w:id="60"/>
    </w:p>
    <w:p>
      <w:pPr>
        <w:pStyle w:val="Bibliography"/>
        <w:rPr/>
      </w:pPr>
      <w:r>
        <w:rPr/>
        <w:t xml:space="preserve">Aigner, W., Miksch, S., Schumann, H., &amp; Tominski, C. (2011). </w:t>
      </w:r>
      <w:r>
        <w:rPr>
          <w:i/>
        </w:rPr>
        <w:t>Visualization of time-oriented data</w:t>
      </w:r>
      <w:r>
        <w:rPr/>
        <w:t>. Springer Science &amp; Business Media.</w:t>
      </w:r>
      <w:bookmarkStart w:id="61" w:name="ref-aigner2011visualization"/>
      <w:bookmarkEnd w:id="61"/>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2" w:name="ref-allen1995qualitative"/>
      <w:bookmarkEnd w:id="62"/>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3" w:name="ref-allen1984towards"/>
      <w:bookmarkEnd w:id="63"/>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64" w:name="ref-amabili2019storytelling"/>
      <w:bookmarkEnd w:id="64"/>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5" w:name="ref-anderson2008end"/>
      <w:bookmarkEnd w:id="65"/>
    </w:p>
    <w:p>
      <w:pPr>
        <w:pStyle w:val="Bibliography"/>
        <w:rPr/>
      </w:pPr>
      <w:r>
        <w:rPr/>
        <w:t xml:space="preserve">Andrienko, N., &amp; Andrienko, G. (2006). </w:t>
      </w:r>
      <w:r>
        <w:rPr>
          <w:i/>
        </w:rPr>
        <w:t>Exploratory analysis of spatial and temporal data: A systematic approach</w:t>
      </w:r>
      <w:r>
        <w:rPr/>
        <w:t>. Springer Science &amp; Business Media.</w:t>
      </w:r>
      <w:bookmarkStart w:id="66" w:name="ref-andrienko2006exploratory"/>
      <w:bookmarkEnd w:id="66"/>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7" w:name="ref-andrienko2008basic"/>
      <w:bookmarkEnd w:id="6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8" w:name="ref-atzori2010internet"/>
      <w:bookmarkEnd w:id="6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9" w:name="ref-barnes2013big"/>
      <w:bookmarkEnd w:id="69"/>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70" w:name="ref-baur2015weighing"/>
      <w:bookmarkEnd w:id="70"/>
    </w:p>
    <w:p>
      <w:pPr>
        <w:pStyle w:val="Bibliography"/>
        <w:rPr/>
      </w:pPr>
      <w:r>
        <w:rPr/>
        <w:t xml:space="preserve">Baur, D. (2017). The death of interactive infographics? </w:t>
      </w:r>
      <w:r>
        <w:rPr>
          <w:i/>
        </w:rPr>
        <w:t>Available online at https://medium.com/@dominikus/the-end-of-interactive-visualizations-52c585dcafcb (last accessed December 29, 2018)</w:t>
      </w:r>
      <w:r>
        <w:rPr/>
        <w:t>.</w:t>
      </w:r>
      <w:bookmarkStart w:id="71" w:name="ref-baur2017death"/>
      <w:bookmarkEnd w:id="71"/>
    </w:p>
    <w:p>
      <w:pPr>
        <w:pStyle w:val="Bibliography"/>
        <w:rPr/>
      </w:pPr>
      <w:r>
        <w:rPr/>
        <w:t>Bertin, J. (1983). Semiology of graphics: Diagrams, networks, maps. University of Wisconsin press.</w:t>
      </w:r>
      <w:bookmarkStart w:id="72" w:name="ref-bertin1983semiology"/>
      <w:bookmarkEnd w:id="7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3" w:name="ref-birch2007rectangular"/>
      <w:bookmarkEnd w:id="7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4" w:name="ref-bleisch2014mining"/>
      <w:bookmarkEnd w:id="74"/>
    </w:p>
    <w:p>
      <w:pPr>
        <w:pStyle w:val="Bibliography"/>
        <w:rPr/>
      </w:pPr>
      <w:r>
        <w:rPr/>
        <w:t xml:space="preserve">Blok, C. A. (2005). </w:t>
      </w:r>
      <w:r>
        <w:rPr>
          <w:i/>
        </w:rPr>
        <w:t>Dynamic visualization variables in animation to support monitoring of spatial phenomena</w:t>
      </w:r>
      <w:r>
        <w:rPr/>
        <w:t>. Utrecht University.</w:t>
      </w:r>
      <w:bookmarkStart w:id="75" w:name="ref-blok2005dynamic"/>
      <w:bookmarkEnd w:id="75"/>
    </w:p>
    <w:p>
      <w:pPr>
        <w:pStyle w:val="Bibliography"/>
        <w:rPr/>
      </w:pPr>
      <w:r>
        <w:rPr/>
        <w:t xml:space="preserve">Boellstorff, T., &amp; Maurer, W. (2015). Introduction. In </w:t>
      </w:r>
      <w:r>
        <w:rPr>
          <w:i/>
        </w:rPr>
        <w:t>Data, now bigger and better!</w:t>
      </w:r>
      <w:r>
        <w:rPr/>
        <w:t xml:space="preserve"> (pp. 1–6). Prickly Paradigm Press.</w:t>
      </w:r>
      <w:bookmarkStart w:id="76" w:name="ref-boellstorff2015introduction"/>
      <w:bookmarkEnd w:id="76"/>
    </w:p>
    <w:p>
      <w:pPr>
        <w:pStyle w:val="Bibliography"/>
        <w:rPr/>
      </w:pPr>
      <w:r>
        <w:rPr/>
        <w:t xml:space="preserve">Bollier, D., &amp; Firestone, C. M. (2010). </w:t>
      </w:r>
      <w:r>
        <w:rPr>
          <w:i/>
        </w:rPr>
        <w:t>The promise and peril of big data</w:t>
      </w:r>
      <w:r>
        <w:rPr/>
        <w:t>. Aspen Institute, Communications; Society Program Washington, DC.</w:t>
      </w:r>
      <w:bookmarkStart w:id="77" w:name="ref-bollier2010promise"/>
      <w:bookmarkEnd w:id="77"/>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78" w:name="ref-bort2014there"/>
      <w:bookmarkEnd w:id="7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9" w:name="ref-boyd2012critical"/>
      <w:bookmarkEnd w:id="79"/>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80" w:name="ref-brunnelli2011will"/>
      <w:bookmarkEnd w:id="80"/>
    </w:p>
    <w:p>
      <w:pPr>
        <w:pStyle w:val="Bibliography"/>
        <w:rPr/>
      </w:pPr>
      <w:r>
        <w:rPr/>
        <w:t xml:space="preserve">Burghardt, D., Duchêne, C., &amp; Mackaness, W. (2016). </w:t>
      </w:r>
      <w:r>
        <w:rPr>
          <w:i/>
        </w:rPr>
        <w:t>Abstracting geographic information in a data rich world</w:t>
      </w:r>
      <w:r>
        <w:rPr/>
        <w:t>. Springer.</w:t>
      </w:r>
      <w:bookmarkStart w:id="81" w:name="ref-burghardt2016abstracting"/>
      <w:bookmarkEnd w:id="81"/>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2" w:name="ref-cabello2010algorithmic"/>
      <w:bookmarkEnd w:id="82"/>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3" w:name="ref-chen2019deep"/>
      <w:bookmarkEnd w:id="83"/>
    </w:p>
    <w:p>
      <w:pPr>
        <w:pStyle w:val="Bibliography"/>
        <w:rPr/>
      </w:pPr>
      <w:r>
        <w:rPr/>
        <w:t xml:space="preserve">Clarke, V., &amp; Pickles, R. (2015). </w:t>
      </w:r>
      <w:r>
        <w:rPr>
          <w:i/>
        </w:rPr>
        <w:t>Map: Exploring the world</w:t>
      </w:r>
      <w:r>
        <w:rPr/>
        <w:t>. Phaidon Press Limited.</w:t>
      </w:r>
      <w:bookmarkStart w:id="84" w:name="ref-clarke2015map"/>
      <w:bookmarkEnd w:id="84"/>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5" w:name="ref-correll2017surprise"/>
      <w:bookmarkEnd w:id="85"/>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6" w:name="ref-correll2018value"/>
      <w:bookmarkEnd w:id="86"/>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7" w:name="ref-crampton2015collect"/>
      <w:bookmarkEnd w:id="87"/>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8" w:name="ref-crampton2013beyond"/>
      <w:bookmarkEnd w:id="88"/>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9" w:name="ref-csikszentmihalyi1997flow"/>
      <w:bookmarkEnd w:id="89"/>
    </w:p>
    <w:p>
      <w:pPr>
        <w:pStyle w:val="Bibliography"/>
        <w:rPr/>
      </w:pPr>
      <w:r>
        <w:rPr/>
        <w:t xml:space="preserve">Davenport, T. (2014). </w:t>
      </w:r>
      <w:r>
        <w:rPr>
          <w:i/>
        </w:rPr>
        <w:t>Big data at work: Dispelling the myths, uncovering the opportunities</w:t>
      </w:r>
      <w:r>
        <w:rPr/>
        <w:t>. Harvard Business Review Press.</w:t>
      </w:r>
      <w:bookmarkStart w:id="90" w:name="ref-davenport2014big"/>
      <w:bookmarkEnd w:id="90"/>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1" w:name="ref-demchenko2014defining"/>
      <w:bookmarkEnd w:id="91"/>
    </w:p>
    <w:p>
      <w:pPr>
        <w:pStyle w:val="Bibliography"/>
        <w:rPr/>
      </w:pPr>
      <w:r>
        <w:rPr/>
        <w:t xml:space="preserve">Dennett, D. C. (2017). </w:t>
      </w:r>
      <w:r>
        <w:rPr>
          <w:i/>
        </w:rPr>
        <w:t>From bacteria to bach and back: The evolution of minds</w:t>
      </w:r>
      <w:r>
        <w:rPr/>
        <w:t>. WW Norton &amp; Company.</w:t>
      </w:r>
      <w:bookmarkStart w:id="92" w:name="ref-dennett2017bacteria"/>
      <w:bookmarkEnd w:id="92"/>
    </w:p>
    <w:p>
      <w:pPr>
        <w:pStyle w:val="Bibliography"/>
        <w:rPr/>
      </w:pPr>
      <w:r>
        <w:rPr/>
        <w:t>Diebold, F. X., Cheng, X., Diebold, S., Foster, D., Halperin, M., Lohr, S., Mashey, J., et al. (2012). A personal perspective on the origin (s) and development of “big data”: The phenomenon, the term, and the discipline∗. Citeseer.</w:t>
      </w:r>
      <w:bookmarkStart w:id="93" w:name="ref-diebold2012personal"/>
      <w:bookmarkEnd w:id="93"/>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94" w:name="ref-diehm2018weaponised"/>
      <w:bookmarkEnd w:id="94"/>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5" w:name="ref-d2017creative"/>
      <w:bookmarkEnd w:id="95"/>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6" w:name="ref-dodge2005codes"/>
      <w:bookmarkEnd w:id="96"/>
    </w:p>
    <w:p>
      <w:pPr>
        <w:pStyle w:val="Bibliography"/>
        <w:rPr/>
      </w:pPr>
      <w:r>
        <w:rPr/>
        <w:t xml:space="preserve">Drasner, S. (2015). Weighing svg animation techniques (with benchmarks). </w:t>
      </w:r>
      <w:r>
        <w:rPr>
          <w:i/>
        </w:rPr>
        <w:t>Available online at https://css-tricks.com/weighing-svg-animation-techniques-benchmarks/ (last accessed April 29, 2021)</w:t>
      </w:r>
      <w:r>
        <w:rPr/>
        <w:t>.</w:t>
      </w:r>
      <w:bookmarkStart w:id="97" w:name="ref-drasner2015weighing"/>
      <w:bookmarkEnd w:id="97"/>
    </w:p>
    <w:p>
      <w:pPr>
        <w:pStyle w:val="Bibliography"/>
        <w:rPr/>
      </w:pPr>
      <w:r>
        <w:rPr/>
        <w:t xml:space="preserve">Eberhardt, C. (2020). Rendering one million datapoints with d3 and webgl. </w:t>
      </w:r>
      <w:hyperlink r:id="rId57">
        <w:r>
          <w:rPr>
            <w:rStyle w:val="InternetLink"/>
          </w:rPr>
          <w:t>https://blog.scottlogic.com/2020/05/01/rendering-one-million-points-with-d3.html</w:t>
        </w:r>
      </w:hyperlink>
      <w:r>
        <w:rPr/>
        <w:t>.</w:t>
      </w:r>
      <w:bookmarkStart w:id="98" w:name="ref-eberhardt2020rendering"/>
      <w:bookmarkEnd w:id="98"/>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9" w:name="ref-egenhofer1992object"/>
      <w:bookmarkEnd w:id="99"/>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00" w:name="ref-egenhofer1991point"/>
      <w:bookmarkEnd w:id="100"/>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1" w:name="ref-el2002spatio"/>
      <w:bookmarkEnd w:id="101"/>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2" w:name="ref-elmqvist2010hierarchical"/>
      <w:bookmarkEnd w:id="102"/>
    </w:p>
    <w:p>
      <w:pPr>
        <w:pStyle w:val="Bibliography"/>
        <w:rPr/>
      </w:pPr>
      <w:r>
        <w:rPr/>
        <w:t xml:space="preserve">Escoffier, E. (2017). How we used webgl and pixi.js for temporal mapping. </w:t>
      </w:r>
      <w:hyperlink r:id="rId58">
        <w:r>
          <w:rPr>
            <w:rStyle w:val="InternetLink"/>
          </w:rPr>
          <w:t>https://medium.com/vizzuality-blog/saving-the-with-how-we-used-webgl-and-pixi-js-for-temporal-mapping-2cffaed60b91</w:t>
        </w:r>
      </w:hyperlink>
      <w:r>
        <w:rPr/>
        <w:t>.</w:t>
      </w:r>
      <w:bookmarkStart w:id="103" w:name="ref-escoffier2017how"/>
      <w:bookmarkEnd w:id="103"/>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4" w:name="ref-fan2014challenges"/>
      <w:bookmarkEnd w:id="104"/>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105" w:name="ref-fischer2015why"/>
      <w:bookmarkEnd w:id="105"/>
    </w:p>
    <w:p>
      <w:pPr>
        <w:pStyle w:val="Bibliography"/>
        <w:rPr/>
      </w:pPr>
      <w:r>
        <w:rPr/>
        <w:t xml:space="preserve">Fisher, D., &amp; Meyer, M. (2017). </w:t>
      </w:r>
      <w:r>
        <w:rPr>
          <w:i/>
        </w:rPr>
        <w:t>Making data visual: A practical guide to using visualization for insight</w:t>
      </w:r>
      <w:r>
        <w:rPr/>
        <w:t>. " O’Reilly Media, Inc.".</w:t>
      </w:r>
      <w:bookmarkStart w:id="106" w:name="ref-fisher2017making"/>
      <w:bookmarkEnd w:id="106"/>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7" w:name="ref-fisher2012trust"/>
      <w:bookmarkEnd w:id="107"/>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8" w:name="ref-florescu2014will"/>
      <w:bookmarkEnd w:id="108"/>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9" w:name="ref-frank1998different"/>
      <w:bookmarkEnd w:id="109"/>
    </w:p>
    <w:p>
      <w:pPr>
        <w:pStyle w:val="Bibliography"/>
        <w:rPr/>
      </w:pPr>
      <w:r>
        <w:rPr/>
        <w:t>Galton, A. (2012). States, processes and events, and the ontology of causal relations. IOS Press.</w:t>
      </w:r>
      <w:bookmarkStart w:id="110" w:name="ref-galton2012states"/>
      <w:bookmarkEnd w:id="110"/>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1" w:name="ref-gandomi2015beyond"/>
      <w:bookmarkEnd w:id="111"/>
    </w:p>
    <w:p>
      <w:pPr>
        <w:pStyle w:val="Bibliography"/>
        <w:rPr/>
      </w:pPr>
      <w:r>
        <w:rPr/>
        <w:t xml:space="preserve">Gantz, J., &amp; Reinsel, D. (2011). Extracting value from chaos. </w:t>
      </w:r>
      <w:r>
        <w:rPr>
          <w:i/>
        </w:rPr>
        <w:t>IDC iview</w:t>
      </w:r>
      <w:r>
        <w:rPr/>
        <w:t xml:space="preserve">, </w:t>
      </w:r>
      <w:r>
        <w:rPr>
          <w:i/>
        </w:rPr>
        <w:t>1142</w:t>
      </w:r>
      <w:r>
        <w:rPr/>
        <w:t>(2011), 1–12.</w:t>
      </w:r>
      <w:bookmarkStart w:id="112" w:name="ref-gantz2011extracting"/>
      <w:bookmarkEnd w:id="112"/>
    </w:p>
    <w:p>
      <w:pPr>
        <w:pStyle w:val="Bibliography"/>
        <w:rPr/>
      </w:pPr>
      <w:r>
        <w:rPr/>
        <w:t xml:space="preserve">Gartner. (2018a). What is big data? - gartner it glossary. </w:t>
      </w:r>
      <w:r>
        <w:rPr>
          <w:i/>
        </w:rPr>
        <w:t>Available online at https://www.gartner.com/it-glossary/big-data/ (last accessed October 26, 2018)</w:t>
      </w:r>
      <w:r>
        <w:rPr/>
        <w:t>.</w:t>
      </w:r>
      <w:bookmarkStart w:id="113" w:name="ref-gartner2018what"/>
      <w:bookmarkEnd w:id="113"/>
    </w:p>
    <w:p>
      <w:pPr>
        <w:pStyle w:val="Bibliography"/>
        <w:rPr/>
      </w:pPr>
      <w:r>
        <w:rPr/>
        <w:t xml:space="preserve">Gartner. (2018b). Gartner special reports. </w:t>
      </w:r>
      <w:r>
        <w:rPr>
          <w:i/>
        </w:rPr>
        <w:t>Available online at https://www.gartner.com/en/products/special-reports (last accessed August 26, 2018)</w:t>
      </w:r>
      <w:r>
        <w:rPr/>
        <w:t>.</w:t>
      </w:r>
      <w:bookmarkStart w:id="114" w:name="ref-gartner2018"/>
      <w:bookmarkEnd w:id="114"/>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15" w:name="ref-giscloud2010realtime"/>
      <w:bookmarkEnd w:id="115"/>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6" w:name="ref-gonzalez2013big"/>
      <w:bookmarkEnd w:id="116"/>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7" w:name="ref-goodchild2007citizens"/>
      <w:bookmarkEnd w:id="117"/>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8" w:name="ref-goodchild2013quality"/>
      <w:bookmarkEnd w:id="118"/>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9" w:name="ref-gorman2013danger"/>
      <w:bookmarkEnd w:id="119"/>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20" w:name="ref-graham2013geography"/>
      <w:bookmarkEnd w:id="120"/>
    </w:p>
    <w:p>
      <w:pPr>
        <w:pStyle w:val="Bibliography"/>
        <w:rPr/>
      </w:pPr>
      <w:r>
        <w:rPr/>
        <w:t xml:space="preserve">Gray, J., Chambers, L., &amp; Bounegru, L. (2012). </w:t>
      </w:r>
      <w:r>
        <w:rPr>
          <w:i/>
        </w:rPr>
        <w:t>The data journalism handbook: How journalists can use data to improve the news</w:t>
      </w:r>
      <w:r>
        <w:rPr/>
        <w:t>. " O’Reilly Media, Inc.".</w:t>
      </w:r>
      <w:bookmarkStart w:id="121" w:name="ref-gray2012data"/>
      <w:bookmarkEnd w:id="121"/>
    </w:p>
    <w:p>
      <w:pPr>
        <w:pStyle w:val="Bibliography"/>
        <w:rPr/>
      </w:pPr>
      <w:r>
        <w:rPr/>
        <w:t xml:space="preserve">Grünreich, D. (1985). Computer-assisted generalisation. </w:t>
      </w:r>
      <w:r>
        <w:rPr>
          <w:i/>
        </w:rPr>
        <w:t>Papers CERCO-Cartography Course</w:t>
      </w:r>
      <w:r>
        <w:rPr/>
        <w:t>. Frankfurt am Main, Institut für Angewandte Geodäsie.</w:t>
      </w:r>
      <w:bookmarkStart w:id="122" w:name="ref-grunreich1985computer"/>
      <w:bookmarkEnd w:id="122"/>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3" w:name="ref-guo2006visualization"/>
      <w:bookmarkEnd w:id="123"/>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4" w:name="ref-hahmann201180"/>
      <w:bookmarkEnd w:id="124"/>
    </w:p>
    <w:p>
      <w:pPr>
        <w:pStyle w:val="Bibliography"/>
        <w:rPr/>
      </w:pPr>
      <w:r>
        <w:rPr/>
        <w:t xml:space="preserve">Han, J., Pei, J., &amp; Kamber, M. (2011). </w:t>
      </w:r>
      <w:r>
        <w:rPr>
          <w:i/>
        </w:rPr>
        <w:t>Data mining: Concepts and techniques</w:t>
      </w:r>
      <w:r>
        <w:rPr/>
        <w:t>. Elsevier.</w:t>
      </w:r>
      <w:bookmarkStart w:id="125" w:name="ref-han2011data"/>
      <w:bookmarkEnd w:id="125"/>
    </w:p>
    <w:p>
      <w:pPr>
        <w:pStyle w:val="Bibliography"/>
        <w:rPr/>
      </w:pPr>
      <w:r>
        <w:rPr/>
        <w:t xml:space="preserve">Hazelton, N. (1992). Developments in spatio-temporal gis. In </w:t>
      </w:r>
      <w:r>
        <w:rPr>
          <w:i/>
        </w:rPr>
        <w:t>Proceedings of the first regional conference on gis research in victoria and tasmania</w:t>
      </w:r>
      <w:r>
        <w:rPr/>
        <w:t>.</w:t>
      </w:r>
      <w:bookmarkStart w:id="126" w:name="ref-hazelton1992developments"/>
      <w:bookmarkEnd w:id="126"/>
    </w:p>
    <w:p>
      <w:pPr>
        <w:pStyle w:val="Bibliography"/>
        <w:rPr/>
      </w:pPr>
      <w:r>
        <w:rPr/>
        <w:t xml:space="preserve">Head, S. (2014). Worse than wal-mart: Amazon’s sick brutality and secret history of ruthlessly intimidating workers. </w:t>
      </w:r>
      <w:r>
        <w:rPr>
          <w:i/>
        </w:rPr>
        <w:t>Salon</w:t>
      </w:r>
      <w:r>
        <w:rPr/>
        <w:t>.</w:t>
      </w:r>
      <w:bookmarkStart w:id="127" w:name="ref-head2014worse"/>
      <w:bookmarkEnd w:id="127"/>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8" w:name="ref-heer2008design"/>
      <w:bookmarkEnd w:id="128"/>
    </w:p>
    <w:p>
      <w:pPr>
        <w:pStyle w:val="Bibliography"/>
        <w:rPr/>
      </w:pPr>
      <w:r>
        <w:rPr/>
        <w:t xml:space="preserve">Hellerstein, J. M., Haas, P. J., &amp; Wang, H. J. (1997). Online aggregation. In </w:t>
      </w:r>
      <w:r>
        <w:rPr>
          <w:i/>
        </w:rPr>
        <w:t>Acm sigmod record</w:t>
      </w:r>
      <w:r>
        <w:rPr/>
        <w:t xml:space="preserve"> (Vol. 26, pp. 171–182). ACM.</w:t>
      </w:r>
      <w:bookmarkStart w:id="129" w:name="ref-hellerstein1997online"/>
      <w:bookmarkEnd w:id="129"/>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30" w:name="ref-helles2013making"/>
      <w:bookmarkEnd w:id="130"/>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1" w:name="ref-herland2014review"/>
      <w:bookmarkEnd w:id="131"/>
    </w:p>
    <w:p>
      <w:pPr>
        <w:pStyle w:val="Bibliography"/>
        <w:rPr/>
      </w:pPr>
      <w:r>
        <w:rPr/>
        <w:t xml:space="preserve">Heuer, R. J. (1999). </w:t>
      </w:r>
      <w:r>
        <w:rPr>
          <w:i/>
        </w:rPr>
        <w:t>Psychology of intelligence analysis</w:t>
      </w:r>
      <w:r>
        <w:rPr/>
        <w:t>. Center for the Study of Intelligence.</w:t>
      </w:r>
      <w:bookmarkStart w:id="132" w:name="ref-heuer1999psychology"/>
      <w:bookmarkEnd w:id="132"/>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3" w:name="ref-hilbert2011world"/>
      <w:bookmarkEnd w:id="133"/>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4" w:name="ref-hilbert2012measure"/>
      <w:bookmarkEnd w:id="134"/>
    </w:p>
    <w:p>
      <w:pPr>
        <w:pStyle w:val="Bibliography"/>
        <w:rPr/>
      </w:pPr>
      <w:r>
        <w:rPr/>
        <w:t>Hyndman, R. J. (1995). The problem with sturges rule for constructing histograms. Citeseer.</w:t>
      </w:r>
      <w:bookmarkStart w:id="135" w:name="ref-hyndman1995problem"/>
      <w:bookmarkEnd w:id="135"/>
    </w:p>
    <w:p>
      <w:pPr>
        <w:pStyle w:val="Bibliography"/>
        <w:rPr/>
      </w:pPr>
      <w:r>
        <w:rPr/>
        <w:t xml:space="preserve">IDC. (2020). IDC’s global datasphere forecast shows continued steady growth in the creation and consumption of data. </w:t>
      </w:r>
      <w:hyperlink r:id="rId59">
        <w:r>
          <w:rPr>
            <w:rStyle w:val="InternetLink"/>
          </w:rPr>
          <w:t>https://www.idc.com/getdoc.jsp?containerId=prUS46286020</w:t>
        </w:r>
      </w:hyperlink>
      <w:r>
        <w:rPr/>
        <w:t>.</w:t>
      </w:r>
      <w:bookmarkStart w:id="136" w:name="ref-idc2020global"/>
      <w:bookmarkEnd w:id="136"/>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7" w:name="ref-jiang2018spatial"/>
      <w:bookmarkEnd w:id="137"/>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8" w:name="ref-jiang2016fractal"/>
      <w:bookmarkEnd w:id="138"/>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9" w:name="ref-jiang2018complex"/>
      <w:bookmarkEnd w:id="139"/>
    </w:p>
    <w:p>
      <w:pPr>
        <w:pStyle w:val="Bibliography"/>
        <w:rPr/>
      </w:pPr>
      <w:r>
        <w:rPr/>
        <w:t xml:space="preserve">Jiang, Z., &amp; Shekhar, S. (2017). </w:t>
      </w:r>
      <w:r>
        <w:rPr>
          <w:i/>
        </w:rPr>
        <w:t>Spatial big data science: Classification techniques for earth observation imagery</w:t>
      </w:r>
      <w:r>
        <w:rPr/>
        <w:t>. Springer.</w:t>
      </w:r>
      <w:bookmarkStart w:id="140" w:name="ref-jiang2017spatial"/>
      <w:bookmarkEnd w:id="140"/>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1" w:name="ref-jin2015significance"/>
      <w:bookmarkEnd w:id="141"/>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2" w:name="ref-jung1995knowledge"/>
      <w:bookmarkEnd w:id="142"/>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3" w:name="ref-kabakchieva2015big"/>
      <w:bookmarkEnd w:id="143"/>
    </w:p>
    <w:p>
      <w:pPr>
        <w:pStyle w:val="Bibliography"/>
        <w:rPr/>
      </w:pPr>
      <w:r>
        <w:rPr/>
        <w:t xml:space="preserve">Kahneman, D. (2011). </w:t>
      </w:r>
      <w:r>
        <w:rPr>
          <w:i/>
        </w:rPr>
        <w:t>Thinking, fast and slow</w:t>
      </w:r>
      <w:r>
        <w:rPr/>
        <w:t>. Macmillan.</w:t>
      </w:r>
      <w:bookmarkStart w:id="144" w:name="ref-kahneman2011thinking"/>
      <w:bookmarkEnd w:id="144"/>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5" w:name="ref-kale2020visual"/>
      <w:bookmarkEnd w:id="145"/>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6" w:name="ref-kambatla2014trends"/>
      <w:bookmarkEnd w:id="146"/>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7" w:name="ref-kayyali2013big"/>
      <w:bookmarkEnd w:id="147"/>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8" w:name="ref-keim2008visual"/>
      <w:bookmarkEnd w:id="148"/>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9" w:name="ref-kitchin2013big"/>
      <w:bookmarkEnd w:id="149"/>
    </w:p>
    <w:p>
      <w:pPr>
        <w:pStyle w:val="Bibliography"/>
        <w:rPr/>
      </w:pPr>
      <w:r>
        <w:rPr/>
        <w:t xml:space="preserve">Kitchin, R. (2014). </w:t>
      </w:r>
      <w:r>
        <w:rPr>
          <w:i/>
        </w:rPr>
        <w:t>The data revolution: Big data, open data, data infrastructures and their consequences</w:t>
      </w:r>
      <w:r>
        <w:rPr/>
        <w:t>. Sage.</w:t>
      </w:r>
      <w:bookmarkStart w:id="150" w:name="ref-kitchin2014data"/>
      <w:bookmarkEnd w:id="150"/>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1" w:name="ref-kitchin2015opportunities"/>
      <w:bookmarkEnd w:id="151"/>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2" w:name="ref-kitchin2016makes"/>
      <w:bookmarkEnd w:id="152"/>
    </w:p>
    <w:p>
      <w:pPr>
        <w:pStyle w:val="Bibliography"/>
        <w:rPr/>
      </w:pPr>
      <w:r>
        <w:rPr/>
        <w:t xml:space="preserve">Klanten, R., Ehmann, S., Bourquin, N., &amp; Tissot, T. (2010). </w:t>
      </w:r>
      <w:r>
        <w:rPr>
          <w:i/>
        </w:rPr>
        <w:t>Data flow: Visualising information in graphic design</w:t>
      </w:r>
      <w:r>
        <w:rPr/>
        <w:t>. Gestalten.</w:t>
      </w:r>
      <w:bookmarkStart w:id="153" w:name="ref-klanten2010data"/>
      <w:bookmarkEnd w:id="153"/>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4" w:name="ref-kreye2015moores"/>
      <w:bookmarkEnd w:id="154"/>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5" w:name="ref-laney20013d"/>
      <w:bookmarkEnd w:id="155"/>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6" w:name="ref-laube2007movement"/>
      <w:bookmarkEnd w:id="156"/>
    </w:p>
    <w:p>
      <w:pPr>
        <w:pStyle w:val="Bibliography"/>
        <w:rPr/>
      </w:pPr>
      <w:r>
        <w:rPr/>
        <w:t xml:space="preserve">Leaver, D. (2020). Leaflet.MarkerCluster. </w:t>
      </w:r>
      <w:hyperlink r:id="rId60">
        <w:r>
          <w:rPr>
            <w:rStyle w:val="InternetLink"/>
          </w:rPr>
          <w:t>https://github.com/adammertel/Leaflet.MarkerCluster.PlacementStrategies</w:t>
        </w:r>
      </w:hyperlink>
      <w:r>
        <w:rPr/>
        <w:t>.</w:t>
      </w:r>
      <w:bookmarkStart w:id="157" w:name="ref-leaver2020leaflet"/>
      <w:bookmarkEnd w:id="157"/>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8" w:name="ref-lee2015geospatial"/>
      <w:bookmarkEnd w:id="158"/>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9" w:name="ref-leszczynski2016introduction"/>
      <w:bookmarkEnd w:id="159"/>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60" w:name="ref-lewis2015big"/>
      <w:bookmarkEnd w:id="160"/>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1" w:name="ref-li2016geospatial"/>
      <w:bookmarkEnd w:id="161"/>
    </w:p>
    <w:p>
      <w:pPr>
        <w:pStyle w:val="Bibliography"/>
        <w:rPr/>
      </w:pPr>
      <w:r>
        <w:rPr/>
        <w:t>Lima, M. (2011). Visual complexity. Mapping patterns of information. Princeton: Princeton Architectural Press.</w:t>
      </w:r>
      <w:bookmarkStart w:id="162" w:name="ref-lima2011visual"/>
      <w:bookmarkEnd w:id="162"/>
    </w:p>
    <w:p>
      <w:pPr>
        <w:pStyle w:val="Bibliography"/>
        <w:rPr/>
      </w:pPr>
      <w:r>
        <w:rPr/>
        <w:t xml:space="preserve">Lipton, Z. C., &amp; Steinhardt, J. (2018). Troubling trends in machine learning scholarship. </w:t>
      </w:r>
      <w:r>
        <w:rPr>
          <w:i/>
        </w:rPr>
        <w:t>arXiv preprint arXiv:1807.03341</w:t>
      </w:r>
      <w:r>
        <w:rPr/>
        <w:t>.</w:t>
      </w:r>
      <w:bookmarkStart w:id="163" w:name="ref-lipton2018troubling"/>
      <w:bookmarkEnd w:id="163"/>
    </w:p>
    <w:p>
      <w:pPr>
        <w:pStyle w:val="Bibliography"/>
        <w:rPr/>
      </w:pPr>
      <w:r>
        <w:rPr/>
        <w:t xml:space="preserve">Lumley, T. (2015). Multi-class hexbins. </w:t>
      </w:r>
      <w:hyperlink r:id="rId61">
        <w:r>
          <w:rPr>
            <w:rStyle w:val="InternetLink"/>
          </w:rPr>
          <w:t>https://cran.r-project.org/web/packages/hextri/vignettes/hexbin-classes.html</w:t>
        </w:r>
      </w:hyperlink>
      <w:r>
        <w:rPr/>
        <w:t>.</w:t>
      </w:r>
      <w:bookmarkStart w:id="164" w:name="ref-lumley2015multi"/>
      <w:bookmarkEnd w:id="164"/>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65" w:name="ref-lupton2013swimming"/>
      <w:bookmarkEnd w:id="165"/>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66" w:name="ref-lupton2015thirteen"/>
      <w:bookmarkEnd w:id="166"/>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7" w:name="ref-manyika2013open"/>
      <w:bookmarkEnd w:id="167"/>
    </w:p>
    <w:p>
      <w:pPr>
        <w:pStyle w:val="Bibliography"/>
        <w:rPr/>
      </w:pPr>
      <w:r>
        <w:rPr/>
        <w:t xml:space="preserve">Mapbox. (2019). Vector tile specification v2.1. </w:t>
      </w:r>
      <w:hyperlink r:id="rId62">
        <w:r>
          <w:rPr>
            <w:rStyle w:val="InternetLink"/>
          </w:rPr>
          <w:t>https://github.com/mapbox/vector-tile-spec/tree/master/2.1</w:t>
        </w:r>
      </w:hyperlink>
      <w:r>
        <w:rPr/>
        <w:t>.</w:t>
      </w:r>
      <w:bookmarkStart w:id="168" w:name="ref-mapbox2019vector"/>
      <w:bookmarkEnd w:id="168"/>
    </w:p>
    <w:p>
      <w:pPr>
        <w:pStyle w:val="Bibliography"/>
        <w:rPr/>
      </w:pPr>
      <w:r>
        <w:rPr/>
        <w:t xml:space="preserve">Mapbox. (2020). Vector tiles specification. </w:t>
      </w:r>
      <w:hyperlink r:id="rId63">
        <w:r>
          <w:rPr>
            <w:rStyle w:val="InternetLink"/>
          </w:rPr>
          <w:t>https://docs.mapbox.com/vector-tiles/specification/</w:t>
        </w:r>
      </w:hyperlink>
      <w:r>
        <w:rPr/>
        <w:t>.</w:t>
      </w:r>
      <w:bookmarkStart w:id="169" w:name="ref-mapbox2020vector"/>
      <w:bookmarkEnd w:id="169"/>
    </w:p>
    <w:p>
      <w:pPr>
        <w:pStyle w:val="Bibliography"/>
        <w:rPr/>
      </w:pPr>
      <w:r>
        <w:rPr/>
        <w:t xml:space="preserve">Mardan, A. (2017). </w:t>
      </w:r>
      <w:r>
        <w:rPr>
          <w:i/>
        </w:rPr>
        <w:t>React quickly: Painless web apps with react, jsx, redux, and graphql</w:t>
      </w:r>
      <w:r>
        <w:rPr/>
        <w:t>. Simon; Schuster.</w:t>
      </w:r>
      <w:bookmarkStart w:id="170" w:name="ref-mardan2017react"/>
      <w:bookmarkEnd w:id="170"/>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71" w:name="ref-marr2014big"/>
      <w:bookmarkEnd w:id="171"/>
    </w:p>
    <w:p>
      <w:pPr>
        <w:pStyle w:val="Bibliography"/>
        <w:rPr/>
      </w:pPr>
      <w:r>
        <w:rPr/>
        <w:t xml:space="preserve">Marz, N., &amp; Warren, J. (2012). </w:t>
      </w:r>
      <w:r>
        <w:rPr>
          <w:i/>
        </w:rPr>
        <w:t>Big data: Principles and best practices of scalable realtime data systems</w:t>
      </w:r>
      <w:r>
        <w:rPr/>
        <w:t>. MEAP Edition Manning Publications Co.</w:t>
      </w:r>
      <w:bookmarkStart w:id="172" w:name="ref-marz2012big"/>
      <w:bookmarkEnd w:id="172"/>
    </w:p>
    <w:p>
      <w:pPr>
        <w:pStyle w:val="Bibliography"/>
        <w:rPr/>
      </w:pPr>
      <w:r>
        <w:rPr/>
        <w:t xml:space="preserve">Mayer-Schönberger, V., &amp; Cukier, K. (2013). </w:t>
      </w:r>
      <w:r>
        <w:rPr>
          <w:i/>
        </w:rPr>
        <w:t>Big data: A revolution that will transform how we live, work, and think</w:t>
      </w:r>
      <w:r>
        <w:rPr/>
        <w:t>. Houghton Mifflin Harcourt.</w:t>
      </w:r>
      <w:bookmarkStart w:id="173" w:name="ref-mayer2013big"/>
      <w:bookmarkEnd w:id="173"/>
    </w:p>
    <w:p>
      <w:pPr>
        <w:pStyle w:val="Bibliography"/>
        <w:rPr/>
      </w:pPr>
      <w:r>
        <w:rPr/>
        <w:t xml:space="preserve">McLaren, D., &amp; Agyeman, J. (2015). </w:t>
      </w:r>
      <w:r>
        <w:rPr>
          <w:i/>
        </w:rPr>
        <w:t>Sharing cities: A case for truly smart and sustainable cities</w:t>
      </w:r>
      <w:r>
        <w:rPr/>
        <w:t>. MIT Press.</w:t>
      </w:r>
      <w:bookmarkStart w:id="174" w:name="ref-mclaren2015sharing"/>
      <w:bookmarkEnd w:id="174"/>
    </w:p>
    <w:p>
      <w:pPr>
        <w:pStyle w:val="Bibliography"/>
        <w:rPr/>
      </w:pPr>
      <w:r>
        <w:rPr/>
        <w:t>McMaster, R. B., &amp; Shea, K. S. (1992). Generalization in digital cartography. In. Association of American Geographers Washington, DC.</w:t>
      </w:r>
      <w:bookmarkStart w:id="175" w:name="ref-mcmaster1992generalization"/>
      <w:bookmarkEnd w:id="175"/>
    </w:p>
    <w:p>
      <w:pPr>
        <w:pStyle w:val="Bibliography"/>
        <w:rPr/>
      </w:pPr>
      <w:r>
        <w:rPr/>
        <w:t xml:space="preserve">McNulty, E. (2014). Understanding big data: The seven v’s. </w:t>
      </w:r>
      <w:r>
        <w:rPr>
          <w:i/>
        </w:rPr>
        <w:t>Available online at dataconomy. com/2014/05/seven-vs-big-data/(last accessed December 29, 2016)</w:t>
      </w:r>
      <w:r>
        <w:rPr/>
        <w:t>.</w:t>
      </w:r>
      <w:bookmarkStart w:id="176" w:name="ref-mcnulty2014understanding"/>
      <w:bookmarkEnd w:id="176"/>
    </w:p>
    <w:p>
      <w:pPr>
        <w:pStyle w:val="Bibliography"/>
        <w:rPr/>
      </w:pPr>
      <w:r>
        <w:rPr/>
        <w:t xml:space="preserve">Meadows, D. H. (2008). </w:t>
      </w:r>
      <w:r>
        <w:rPr>
          <w:i/>
        </w:rPr>
        <w:t>Thinking in systems: A primer</w:t>
      </w:r>
      <w:r>
        <w:rPr/>
        <w:t>. chelsea green publishing.</w:t>
      </w:r>
      <w:bookmarkStart w:id="177" w:name="ref-meadows2008thinking"/>
      <w:bookmarkEnd w:id="177"/>
    </w:p>
    <w:p>
      <w:pPr>
        <w:pStyle w:val="Bibliography"/>
        <w:rPr/>
      </w:pPr>
      <w:r>
        <w:rPr/>
        <w:t xml:space="preserve">Mertel, A. (2020). Leaflet.MarkerCluster.PlacementStrategies. </w:t>
      </w:r>
      <w:hyperlink r:id="rId64">
        <w:r>
          <w:rPr>
            <w:rStyle w:val="InternetLink"/>
          </w:rPr>
          <w:t>https://github.com/adammertel/Leaflet.MarkerCluster.PlacementStrategies</w:t>
        </w:r>
      </w:hyperlink>
      <w:r>
        <w:rPr/>
        <w:t>.</w:t>
      </w:r>
      <w:bookmarkStart w:id="178" w:name="ref-mertel2020leaflet"/>
      <w:bookmarkEnd w:id="178"/>
    </w:p>
    <w:p>
      <w:pPr>
        <w:pStyle w:val="Bibliography"/>
        <w:rPr/>
      </w:pPr>
      <w:r>
        <w:rPr/>
        <w:t xml:space="preserve">Mertel, A. (2021). Regular-grid-cluster plugin/library for leaflet. </w:t>
      </w:r>
      <w:hyperlink r:id="rId65">
        <w:r>
          <w:rPr>
            <w:rStyle w:val="InternetLink"/>
          </w:rPr>
          <w:t>https://github.com/adammertel/Leaflet.RegularGridCluster</w:t>
        </w:r>
      </w:hyperlink>
      <w:r>
        <w:rPr/>
        <w:t>.</w:t>
      </w:r>
      <w:bookmarkStart w:id="179" w:name="ref-mertel2021regular"/>
      <w:bookmarkEnd w:id="179"/>
    </w:p>
    <w:p>
      <w:pPr>
        <w:pStyle w:val="Bibliography"/>
        <w:rPr/>
      </w:pPr>
      <w:r>
        <w:rPr/>
        <w:t xml:space="preserve">Miller, H. J. (2015). Spatio-temporal knowledge discovery. </w:t>
      </w:r>
      <w:r>
        <w:rPr>
          <w:i/>
        </w:rPr>
        <w:t>Geocomputation: A Practical Primer. SAGE Publications Ltd, Thousand Oaks, CA</w:t>
      </w:r>
      <w:r>
        <w:rPr/>
        <w:t>, 97–109.</w:t>
      </w:r>
      <w:bookmarkStart w:id="180" w:name="ref-miller2015spatio"/>
      <w:bookmarkEnd w:id="180"/>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1" w:name="ref-moore2006cramming"/>
      <w:bookmarkEnd w:id="181"/>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82" w:name="ref-morais2012phrase"/>
      <w:bookmarkEnd w:id="182"/>
    </w:p>
    <w:p>
      <w:pPr>
        <w:pStyle w:val="Bibliography"/>
        <w:rPr/>
      </w:pPr>
      <w:r>
        <w:rPr/>
        <w:t xml:space="preserve">Murthy, P., Bharadwaj, A., Subrahmanyam, P., Roy, A., &amp; Rajan, S. (2014). Big data taxonomy. </w:t>
      </w:r>
      <w:r>
        <w:rPr>
          <w:i/>
        </w:rPr>
        <w:t>Cloud Security Alliance (CSA), Tech. Rep</w:t>
      </w:r>
      <w:r>
        <w:rPr/>
        <w:t>.</w:t>
      </w:r>
      <w:bookmarkStart w:id="183" w:name="ref-murthy2014big"/>
      <w:bookmarkEnd w:id="183"/>
    </w:p>
    <w:p>
      <w:pPr>
        <w:pStyle w:val="Bibliography"/>
        <w:rPr/>
      </w:pPr>
      <w:r>
        <w:rPr/>
        <w:t xml:space="preserve">Network, C. A. (2018). Creative applications network. </w:t>
      </w:r>
      <w:r>
        <w:rPr>
          <w:i/>
        </w:rPr>
        <w:t>Available online at http://www.creativeapplications.net/ (last accessed May 30, 2018)</w:t>
      </w:r>
      <w:r>
        <w:rPr/>
        <w:t>.</w:t>
      </w:r>
      <w:bookmarkStart w:id="184" w:name="ref-creative2018"/>
      <w:bookmarkEnd w:id="184"/>
    </w:p>
    <w:p>
      <w:pPr>
        <w:pStyle w:val="Bibliography"/>
        <w:rPr/>
      </w:pPr>
      <w:r>
        <w:rPr/>
        <w:t xml:space="preserve">Networking, C. V. (2018). Cisco global cloud index: Forecast and methodology, 2016-2021. White paper. </w:t>
      </w:r>
      <w:r>
        <w:rPr>
          <w:i/>
        </w:rPr>
        <w:t>Cisco Public, San Jose</w:t>
      </w:r>
      <w:r>
        <w:rPr/>
        <w:t>.</w:t>
      </w:r>
      <w:bookmarkStart w:id="185" w:name="ref-networking2018cisco"/>
      <w:bookmarkEnd w:id="185"/>
    </w:p>
    <w:p>
      <w:pPr>
        <w:pStyle w:val="Bibliography"/>
        <w:rPr/>
      </w:pPr>
      <w:r>
        <w:rPr/>
        <w:t xml:space="preserve">Nielsen, J. (2005). Ten usability heuristics. </w:t>
      </w:r>
      <w:r>
        <w:rPr>
          <w:i/>
        </w:rPr>
        <w:t>tvailable online at http://www.nngroup.com/articles/ten-usability-heuristics/ (last accessed October 26, 2020)</w:t>
      </w:r>
      <w:r>
        <w:rPr/>
        <w:t>.</w:t>
      </w:r>
      <w:bookmarkStart w:id="186" w:name="ref-nielsen2005ten"/>
      <w:bookmarkEnd w:id="186"/>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7" w:name="ref-nobre2017scientific"/>
      <w:bookmarkEnd w:id="187"/>
    </w:p>
    <w:p>
      <w:pPr>
        <w:pStyle w:val="Bibliography"/>
        <w:rPr/>
      </w:pPr>
      <w:r>
        <w:rPr/>
        <w:t xml:space="preserve">Norman, D. (2013). </w:t>
      </w:r>
      <w:r>
        <w:rPr>
          <w:i/>
        </w:rPr>
        <w:t>The design of everyday things: Revised and expanded edition</w:t>
      </w:r>
      <w:r>
        <w:rPr/>
        <w:t>. Basic books.</w:t>
      </w:r>
      <w:bookmarkStart w:id="188" w:name="ref-norman2013design"/>
      <w:bookmarkEnd w:id="188"/>
    </w:p>
    <w:p>
      <w:pPr>
        <w:pStyle w:val="Bibliography"/>
        <w:rPr/>
      </w:pPr>
      <w:r>
        <w:rPr/>
        <w:t xml:space="preserve">Norman, D. A. (2016). </w:t>
      </w:r>
      <w:r>
        <w:rPr>
          <w:i/>
        </w:rPr>
        <w:t>Living with complexity</w:t>
      </w:r>
      <w:r>
        <w:rPr/>
        <w:t>. MIT press.</w:t>
      </w:r>
      <w:bookmarkStart w:id="189" w:name="ref-norman2016living"/>
      <w:bookmarkEnd w:id="189"/>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90" w:name="ref-norvig2011unreasonable"/>
      <w:bookmarkEnd w:id="190"/>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91" w:name="ref-norvig2012warning"/>
      <w:bookmarkEnd w:id="191"/>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92" w:name="ref-nunberg2013data"/>
      <w:bookmarkEnd w:id="192"/>
    </w:p>
    <w:p>
      <w:pPr>
        <w:pStyle w:val="Bibliography"/>
        <w:rPr/>
      </w:pPr>
      <w:r>
        <w:rPr/>
        <w:t xml:space="preserve">O’Conor, K. (2017). GPU performance for game artists. </w:t>
      </w:r>
      <w:hyperlink r:id="rId66">
        <w:r>
          <w:rPr>
            <w:rStyle w:val="InternetLink"/>
          </w:rPr>
          <w:t>http://fragmentbuffer.com/gpu-performance-for-game-artists/</w:t>
        </w:r>
      </w:hyperlink>
      <w:r>
        <w:rPr/>
        <w:t>.</w:t>
      </w:r>
      <w:bookmarkStart w:id="193" w:name="ref-oconnor2017gpu"/>
      <w:bookmarkEnd w:id="193"/>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4" w:name="ref-olshannikova2015visualizing"/>
      <w:bookmarkEnd w:id="194"/>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5" w:name="ref-ott2001time"/>
      <w:bookmarkEnd w:id="195"/>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6" w:name="ref-ovadia2013role"/>
      <w:bookmarkEnd w:id="196"/>
    </w:p>
    <w:p>
      <w:pPr>
        <w:pStyle w:val="Bibliography"/>
        <w:rPr/>
      </w:pPr>
      <w:r>
        <w:rPr/>
        <w:t xml:space="preserve">Parisi, T. (2012). </w:t>
      </w:r>
      <w:r>
        <w:rPr>
          <w:i/>
        </w:rPr>
        <w:t>WebGL: Up and running</w:t>
      </w:r>
      <w:r>
        <w:rPr/>
        <w:t>. " O’Reilly Media, Inc.".</w:t>
      </w:r>
      <w:bookmarkStart w:id="197" w:name="ref-parisi2012webgl"/>
      <w:bookmarkEnd w:id="197"/>
    </w:p>
    <w:p>
      <w:pPr>
        <w:pStyle w:val="Bibliography"/>
        <w:rPr/>
      </w:pPr>
      <w:r>
        <w:rPr/>
        <w:t xml:space="preserve">Patel, A. (2020). Hexagonal grids. </w:t>
      </w:r>
      <w:r>
        <w:rPr>
          <w:rStyle w:val="InternetLink"/>
        </w:rPr>
        <w:t>https://www.redblobgames.com/grids/hexagons/</w:t>
      </w:r>
      <w:r>
        <w:rPr/>
        <w:t>.</w:t>
      </w:r>
      <w:bookmarkStart w:id="198" w:name="ref-patel2020hexagonal"/>
      <w:bookmarkEnd w:id="198"/>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9" w:name="ref-paakkonen2015reference"/>
      <w:bookmarkEnd w:id="199"/>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00" w:name="ref-peuquet1994s"/>
      <w:bookmarkEnd w:id="200"/>
    </w:p>
    <w:p>
      <w:pPr>
        <w:pStyle w:val="Bibliography"/>
        <w:rPr/>
      </w:pPr>
      <w:r>
        <w:rPr/>
        <w:t xml:space="preserve">Pinker, S. (2015). </w:t>
      </w:r>
      <w:r>
        <w:rPr>
          <w:i/>
        </w:rPr>
        <w:t>The sense of style: The thinking person’s guide to writing in the 21st century</w:t>
      </w:r>
      <w:r>
        <w:rPr/>
        <w:t>. Penguin Books.</w:t>
      </w:r>
      <w:bookmarkStart w:id="201" w:name="ref-pinker2015sense"/>
      <w:bookmarkEnd w:id="201"/>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2" w:name="ref-puschmann2014big"/>
      <w:bookmarkEnd w:id="202"/>
    </w:p>
    <w:p>
      <w:pPr>
        <w:pStyle w:val="Bibliography"/>
        <w:rPr/>
      </w:pPr>
      <w:r>
        <w:rPr/>
        <w:t xml:space="preserve">RegionBound. (2020). Region-aware clustering. </w:t>
      </w:r>
      <w:hyperlink r:id="rId67">
        <w:r>
          <w:rPr>
            <w:rStyle w:val="InternetLink"/>
          </w:rPr>
          <w:t>https://regionbound.com/region-aware-marker-clustering-for-maps</w:t>
        </w:r>
      </w:hyperlink>
      <w:r>
        <w:rPr/>
        <w:t>.</w:t>
      </w:r>
      <w:bookmarkStart w:id="203" w:name="ref-region2020aware"/>
      <w:bookmarkEnd w:id="203"/>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4" w:name="ref-robinson2017geospatial"/>
      <w:bookmarkEnd w:id="204"/>
    </w:p>
    <w:p>
      <w:pPr>
        <w:pStyle w:val="Bibliography"/>
        <w:rPr/>
      </w:pPr>
      <w:r>
        <w:rPr/>
        <w:t xml:space="preserve">Rouse, M. (2018). Cloud computing. </w:t>
      </w:r>
      <w:r>
        <w:rPr>
          <w:i/>
        </w:rPr>
        <w:t>Available online at https://searchcloudcomputing.techtarget.com/definition/cloud-computing (last accessed May 30, 2018)</w:t>
      </w:r>
      <w:r>
        <w:rPr/>
        <w:t>.</w:t>
      </w:r>
      <w:bookmarkStart w:id="205" w:name="ref-rouse2018cloud"/>
      <w:bookmarkEnd w:id="205"/>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6" w:name="ref-sahr2003geodesic"/>
      <w:bookmarkEnd w:id="206"/>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7" w:name="ref-scott1979optimal"/>
      <w:bookmarkEnd w:id="207"/>
    </w:p>
    <w:p>
      <w:pPr>
        <w:pStyle w:val="Bibliography"/>
        <w:rPr/>
      </w:pPr>
      <w:r>
        <w:rPr/>
        <w:t xml:space="preserve">Shane, J. (2019). </w:t>
      </w:r>
      <w:r>
        <w:rPr>
          <w:i/>
        </w:rPr>
        <w:t>You look like a thing and i love you: How artificial intelligence works and why it’s making the world a weirder place</w:t>
      </w:r>
      <w:r>
        <w:rPr/>
        <w:t>. Voracious.</w:t>
      </w:r>
      <w:bookmarkStart w:id="208" w:name="ref-shane2019you"/>
      <w:bookmarkEnd w:id="208"/>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9" w:name="ref-shekhar2014benchmarking"/>
      <w:bookmarkEnd w:id="209"/>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10" w:name="ref-shekhar2012spatial"/>
      <w:bookmarkEnd w:id="210"/>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11" w:name="ref-shelton2017spatialities"/>
      <w:bookmarkEnd w:id="211"/>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2" w:name="ref-shin2015ecological"/>
      <w:bookmarkEnd w:id="212"/>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3" w:name="ref-shneiderman2003eyes"/>
      <w:bookmarkEnd w:id="213"/>
    </w:p>
    <w:p>
      <w:pPr>
        <w:pStyle w:val="Bibliography"/>
        <w:rPr/>
      </w:pPr>
      <w:r>
        <w:rPr/>
        <w:t xml:space="preserve">Siegfried, T. (2013). Why big data is bad for science. </w:t>
      </w:r>
      <w:r>
        <w:rPr>
          <w:i/>
        </w:rPr>
        <w:t>Science News</w:t>
      </w:r>
      <w:r>
        <w:rPr/>
        <w:t xml:space="preserve">, </w:t>
      </w:r>
      <w:r>
        <w:rPr>
          <w:i/>
        </w:rPr>
        <w:t>26</w:t>
      </w:r>
      <w:r>
        <w:rPr/>
        <w:t>.</w:t>
      </w:r>
      <w:bookmarkStart w:id="214" w:name="ref-siegfried2013big"/>
      <w:bookmarkEnd w:id="214"/>
    </w:p>
    <w:p>
      <w:pPr>
        <w:pStyle w:val="Bibliography"/>
        <w:rPr/>
      </w:pPr>
      <w:r>
        <w:rPr/>
        <w:t xml:space="preserve">Silver, N. (2012). </w:t>
      </w:r>
      <w:r>
        <w:rPr>
          <w:i/>
        </w:rPr>
        <w:t>The signal and the noise: Why so many predictions fail–but some don’t</w:t>
      </w:r>
      <w:r>
        <w:rPr/>
        <w:t>. Penguin.</w:t>
      </w:r>
      <w:bookmarkStart w:id="215" w:name="ref-silver2012signal"/>
      <w:bookmarkEnd w:id="215"/>
    </w:p>
    <w:p>
      <w:pPr>
        <w:pStyle w:val="Bibliography"/>
        <w:rPr/>
      </w:pPr>
      <w:r>
        <w:rPr/>
        <w:t xml:space="preserve">Slaughter, N. (2017). Designing maps for mobile devices. </w:t>
      </w:r>
      <w:hyperlink r:id="rId68">
        <w:r>
          <w:rPr>
            <w:rStyle w:val="InternetLink"/>
          </w:rPr>
          <w:t>https://blog.mapbox.com/designing-maps-for-mobile-devices-32d2e49d2096</w:t>
        </w:r>
      </w:hyperlink>
      <w:r>
        <w:rPr/>
        <w:t>.</w:t>
      </w:r>
      <w:bookmarkStart w:id="216" w:name="ref-slaughter2017designing"/>
      <w:bookmarkEnd w:id="216"/>
    </w:p>
    <w:p>
      <w:pPr>
        <w:pStyle w:val="Bibliography"/>
        <w:rPr/>
      </w:pPr>
      <w:r>
        <w:rPr/>
        <w:t xml:space="preserve">Stanová, M. (2016). </w:t>
      </w:r>
      <w:r>
        <w:rPr>
          <w:i/>
        </w:rPr>
        <w:t>Algorithms in art</w:t>
      </w:r>
      <w:r>
        <w:rPr/>
        <w:t>. Academy of Fine Arts in Prague &amp; CEE PhotoFund.</w:t>
      </w:r>
      <w:bookmarkStart w:id="217" w:name="ref-stanova2016algorithms"/>
      <w:bookmarkEnd w:id="217"/>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18" w:name="ref-statista2018data"/>
      <w:bookmarkEnd w:id="218"/>
    </w:p>
    <w:p>
      <w:pPr>
        <w:pStyle w:val="Bibliography"/>
        <w:rPr/>
      </w:pPr>
      <w:r>
        <w:rPr/>
        <w:t xml:space="preserve">Stevens, S. S. (1946). On the theory of scales of measurement. </w:t>
      </w:r>
      <w:r>
        <w:rPr>
          <w:i/>
        </w:rPr>
        <w:t>Science</w:t>
      </w:r>
      <w:r>
        <w:rPr/>
        <w:t>. year.</w:t>
      </w:r>
      <w:bookmarkStart w:id="219" w:name="ref-stevens1946theory"/>
      <w:bookmarkEnd w:id="219"/>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20" w:name="ref-storm2012big"/>
      <w:bookmarkEnd w:id="220"/>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21" w:name="ref-sturges1926choice"/>
      <w:bookmarkEnd w:id="221"/>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2" w:name="ref-suthaharan2014big"/>
      <w:bookmarkEnd w:id="222"/>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3" w:name="ref-swan2015philosophy"/>
      <w:bookmarkEnd w:id="223"/>
    </w:p>
    <w:p>
      <w:pPr>
        <w:pStyle w:val="Bibliography"/>
        <w:rPr/>
      </w:pPr>
      <w:r>
        <w:rPr/>
        <w:t xml:space="preserve">Taleb, N. N. (2007). </w:t>
      </w:r>
      <w:r>
        <w:rPr>
          <w:i/>
        </w:rPr>
        <w:t>The black swan: The impact of the highly improbable</w:t>
      </w:r>
      <w:r>
        <w:rPr/>
        <w:t xml:space="preserve"> (Vol. 2). Random house.</w:t>
      </w:r>
      <w:bookmarkStart w:id="224" w:name="ref-taleb2007black"/>
      <w:bookmarkEnd w:id="224"/>
    </w:p>
    <w:p>
      <w:pPr>
        <w:pStyle w:val="Bibliography"/>
        <w:rPr/>
      </w:pPr>
      <w:r>
        <w:rPr/>
        <w:t xml:space="preserve">Taleb, N. N. (2012). </w:t>
      </w:r>
      <w:r>
        <w:rPr>
          <w:i/>
        </w:rPr>
        <w:t>Antifragile: Things that gain from disorder</w:t>
      </w:r>
      <w:r>
        <w:rPr/>
        <w:t xml:space="preserve"> (Vol. 3). Random House Incorporated.</w:t>
      </w:r>
      <w:bookmarkStart w:id="225" w:name="ref-taleb2012antifragile"/>
      <w:bookmarkEnd w:id="225"/>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6" w:name="ref-thakuriah2017big"/>
      <w:bookmarkEnd w:id="226"/>
    </w:p>
    <w:p>
      <w:pPr>
        <w:pStyle w:val="Bibliography"/>
        <w:rPr/>
      </w:pPr>
      <w:r>
        <w:rPr/>
        <w:t xml:space="preserve">Thatcher, J., Shears, A., &amp; Eckert, J. (2018). </w:t>
      </w:r>
      <w:r>
        <w:rPr>
          <w:i/>
        </w:rPr>
        <w:t>Thinking big data in geography: New regimes, new research</w:t>
      </w:r>
      <w:r>
        <w:rPr/>
        <w:t>. U of Nebraska Press.</w:t>
      </w:r>
      <w:bookmarkStart w:id="227" w:name="ref-thatcher2018thinking"/>
      <w:bookmarkEnd w:id="227"/>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8" w:name="ref-thomas2005illuminating"/>
      <w:bookmarkEnd w:id="228"/>
    </w:p>
    <w:p>
      <w:pPr>
        <w:pStyle w:val="Bibliography"/>
        <w:rPr/>
      </w:pPr>
      <w:r>
        <w:rPr/>
        <w:t xml:space="preserve">Thompson, N. C., Greenewald, K., Lee, K., &amp; Manso, G. F. (2020). The computational limits of deep learning. </w:t>
      </w:r>
      <w:r>
        <w:rPr>
          <w:i/>
        </w:rPr>
        <w:t>arXiv preprint arXiv:2007.05558</w:t>
      </w:r>
      <w:r>
        <w:rPr/>
        <w:t>.</w:t>
      </w:r>
      <w:bookmarkStart w:id="229" w:name="ref-thompson2020computational"/>
      <w:bookmarkEnd w:id="229"/>
    </w:p>
    <w:p>
      <w:pPr>
        <w:pStyle w:val="Bibliography"/>
        <w:rPr/>
      </w:pPr>
      <w:r>
        <w:rPr/>
        <w:t xml:space="preserve">Thompson, S. A., &amp; Warzel, C. (2019). One nation, tracked. </w:t>
      </w:r>
      <w:hyperlink r:id="rId69">
        <w:r>
          <w:rPr>
            <w:rStyle w:val="InternetLink"/>
          </w:rPr>
          <w:t>https://www.nytimes.com/interactive/2019/12/19/opinion/location-tracking-cell-phone.html</w:t>
        </w:r>
      </w:hyperlink>
      <w:r>
        <w:rPr/>
        <w:t>.</w:t>
      </w:r>
      <w:bookmarkStart w:id="230" w:name="ref-thompson2019one"/>
      <w:bookmarkEnd w:id="230"/>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31" w:name="ref-tran2017extracting"/>
      <w:bookmarkEnd w:id="231"/>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2" w:name="ref-tufte1998visual"/>
      <w:bookmarkEnd w:id="232"/>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33" w:name="ref-turner2020process"/>
      <w:bookmarkEnd w:id="233"/>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34" w:name="ref-unce2013"/>
      <w:bookmarkEnd w:id="234"/>
    </w:p>
    <w:p>
      <w:pPr>
        <w:pStyle w:val="Bibliography"/>
        <w:rPr/>
      </w:pPr>
      <w:r>
        <w:rPr/>
        <w:t xml:space="preserve">Uprichard, E. (2013). Focus: Big data, little questions? </w:t>
      </w:r>
      <w:r>
        <w:rPr>
          <w:i/>
        </w:rPr>
        <w:t>Discover Society</w:t>
      </w:r>
      <w:r>
        <w:rPr/>
        <w:t>, (1). Social Research Publications.</w:t>
      </w:r>
      <w:bookmarkStart w:id="235" w:name="ref-uprichard2013focus"/>
      <w:bookmarkEnd w:id="235"/>
    </w:p>
    <w:p>
      <w:pPr>
        <w:pStyle w:val="Bibliography"/>
        <w:rPr/>
      </w:pPr>
      <w:r>
        <w:rPr/>
        <w:t xml:space="preserve">Urban, T. (2013). Putting time in perspective. </w:t>
      </w:r>
      <w:hyperlink r:id="rId70">
        <w:r>
          <w:rPr>
            <w:rStyle w:val="InternetLink"/>
          </w:rPr>
          <w:t>https://waitbutwhy.com/2013/08/putting-time-in-perspective.html</w:t>
        </w:r>
      </w:hyperlink>
      <w:r>
        <w:rPr/>
        <w:t>.</w:t>
      </w:r>
      <w:bookmarkStart w:id="236" w:name="ref-urban2013putting"/>
      <w:bookmarkEnd w:id="236"/>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37" w:name="ref-van20133v"/>
      <w:bookmarkEnd w:id="237"/>
    </w:p>
    <w:p>
      <w:pPr>
        <w:pStyle w:val="Bibliography"/>
        <w:rPr/>
      </w:pPr>
      <w:r>
        <w:rPr/>
        <w:t xml:space="preserve">Van Wijk, J. J. (2005). The value of visualization. In </w:t>
      </w:r>
      <w:r>
        <w:rPr>
          <w:i/>
        </w:rPr>
        <w:t>VIS 05. IEEE visualization, 2005.</w:t>
      </w:r>
      <w:r>
        <w:rPr/>
        <w:t xml:space="preserve"> (pp. 79–86). IEEE.</w:t>
      </w:r>
      <w:bookmarkStart w:id="238" w:name="ref-van2005value"/>
      <w:bookmarkEnd w:id="238"/>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9" w:name="ref-verhein2008mining"/>
      <w:bookmarkEnd w:id="239"/>
    </w:p>
    <w:p>
      <w:pPr>
        <w:pStyle w:val="Bibliography"/>
        <w:rPr/>
      </w:pPr>
      <w:r>
        <w:rPr/>
        <w:t xml:space="preserve">Victor, B. (2017). Explorable explanations. </w:t>
      </w:r>
      <w:r>
        <w:rPr>
          <w:i/>
        </w:rPr>
        <w:t>Available online at http://worrydream.com/ExplorableExplanations/ (last accessed April 29, 2021)</w:t>
      </w:r>
      <w:r>
        <w:rPr/>
        <w:t>.</w:t>
      </w:r>
      <w:bookmarkStart w:id="240" w:name="ref-victor2011explorable"/>
      <w:bookmarkEnd w:id="240"/>
    </w:p>
    <w:p>
      <w:pPr>
        <w:pStyle w:val="Bibliography"/>
        <w:rPr/>
      </w:pPr>
      <w:r>
        <w:rPr/>
        <w:t xml:space="preserve">Vivo, P. G., &amp; Lowe, J. (2015). The book of shaders. </w:t>
      </w:r>
      <w:r>
        <w:rPr>
          <w:i/>
        </w:rPr>
        <w:t>Dosegljivo: https://thebookofshaders. com</w:t>
      </w:r>
      <w:r>
        <w:rPr/>
        <w:t>.</w:t>
      </w:r>
      <w:bookmarkStart w:id="241" w:name="ref-vivo2015book"/>
      <w:bookmarkEnd w:id="241"/>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42" w:name="ref-voss2017small"/>
      <w:bookmarkEnd w:id="242"/>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3" w:name="ref-walny2019data"/>
      <w:bookmarkEnd w:id="243"/>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44" w:name="ref-wamba2015big"/>
      <w:bookmarkEnd w:id="244"/>
    </w:p>
    <w:p>
      <w:pPr>
        <w:pStyle w:val="Bibliography"/>
        <w:rPr/>
      </w:pPr>
      <w:r>
        <w:rPr/>
        <w:t xml:space="preserve">Weckmüller, D. (2019). Using hyperloglog with leaflet-hexbins. </w:t>
      </w:r>
      <w:hyperlink r:id="rId71">
        <w:r>
          <w:rPr>
            <w:rStyle w:val="InternetLink"/>
          </w:rPr>
          <w:t>https://geo.rocks/post/hexbins-js-hll/</w:t>
        </w:r>
      </w:hyperlink>
      <w:r>
        <w:rPr/>
        <w:t>.</w:t>
      </w:r>
      <w:bookmarkStart w:id="245" w:name="ref-weckmuller2019hyper"/>
      <w:bookmarkEnd w:id="245"/>
    </w:p>
    <w:p>
      <w:pPr>
        <w:pStyle w:val="Bibliography"/>
        <w:rPr/>
      </w:pPr>
      <w:r>
        <w:rPr/>
        <w:t xml:space="preserve">West, G. (2013). Big data needs a big theory to go with it. </w:t>
      </w:r>
      <w:r>
        <w:rPr>
          <w:i/>
        </w:rPr>
        <w:t>Scientific American, May</w:t>
      </w:r>
      <w:r>
        <w:rPr/>
        <w:t xml:space="preserve">, </w:t>
      </w:r>
      <w:r>
        <w:rPr>
          <w:i/>
        </w:rPr>
        <w:t>15</w:t>
      </w:r>
      <w:r>
        <w:rPr/>
        <w:t>.</w:t>
      </w:r>
      <w:bookmarkStart w:id="246" w:name="ref-west2013big"/>
      <w:bookmarkEnd w:id="246"/>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47" w:name="ref-widman2014when"/>
      <w:bookmarkEnd w:id="247"/>
    </w:p>
    <w:p>
      <w:pPr>
        <w:pStyle w:val="Bibliography"/>
        <w:rPr/>
      </w:pPr>
      <w:r>
        <w:rPr/>
        <w:t>Willenskomer, I. (2017). Creating usability with motion: The ux in motion manifesto. Retrieved.</w:t>
      </w:r>
      <w:bookmarkStart w:id="248" w:name="ref-willenskomer2017creating"/>
      <w:bookmarkEnd w:id="248"/>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9" w:name="ref-wilson2017big"/>
      <w:bookmarkEnd w:id="249"/>
    </w:p>
    <w:p>
      <w:pPr>
        <w:pStyle w:val="Bibliography"/>
        <w:rPr/>
      </w:pPr>
      <w:r>
        <w:rPr/>
        <w:t>Woodruff, A. (2015). Blindfolded cartography.</w:t>
      </w:r>
      <w:bookmarkStart w:id="250" w:name="ref-woodruff2015blindfolded"/>
      <w:bookmarkEnd w:id="250"/>
    </w:p>
    <w:p>
      <w:pPr>
        <w:pStyle w:val="Bibliography"/>
        <w:rPr/>
      </w:pPr>
      <w:r>
        <w:rPr/>
        <w:t xml:space="preserve">Worboys, M. F., &amp; Duckham, M. (2004). </w:t>
      </w:r>
      <w:r>
        <w:rPr>
          <w:i/>
        </w:rPr>
        <w:t>GIS: A computing perspective</w:t>
      </w:r>
      <w:r>
        <w:rPr/>
        <w:t>. CRC press.</w:t>
      </w:r>
      <w:bookmarkStart w:id="251" w:name="ref-worboys2004gis"/>
      <w:bookmarkEnd w:id="251"/>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2" w:name="ref-yao2018big"/>
      <w:bookmarkEnd w:id="252"/>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2"/>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blog.scottlogic.com/2020/05/01/rendering-one-million-points-with-d3.html" TargetMode="External"/><Relationship Id="rId58" Type="http://schemas.openxmlformats.org/officeDocument/2006/relationships/hyperlink" Target="https://medium.com/vizzuality-blog/saving-the-with-how-we-used-webgl-and-pixi-js-for-temporal-mapping-2cffaed60b91" TargetMode="External"/><Relationship Id="rId59" Type="http://schemas.openxmlformats.org/officeDocument/2006/relationships/hyperlink" Target="https://www.idc.com/getdoc.jsp?containerId=prUS46286020" TargetMode="External"/><Relationship Id="rId60" Type="http://schemas.openxmlformats.org/officeDocument/2006/relationships/hyperlink" Target="https://github.com/adammertel/Leaflet.MarkerCluster.PlacementStrategies" TargetMode="External"/><Relationship Id="rId61" Type="http://schemas.openxmlformats.org/officeDocument/2006/relationships/hyperlink" Target="https://cran.r-project.org/web/packages/hextri/vignettes/hexbin-classes.html" TargetMode="External"/><Relationship Id="rId62" Type="http://schemas.openxmlformats.org/officeDocument/2006/relationships/hyperlink" Target="https://github.com/mapbox/vector-tile-spec/tree/master/2.1" TargetMode="External"/><Relationship Id="rId63" Type="http://schemas.openxmlformats.org/officeDocument/2006/relationships/hyperlink" Target="https://docs.mapbox.com/vector-tiles/specification/" TargetMode="External"/><Relationship Id="rId64" Type="http://schemas.openxmlformats.org/officeDocument/2006/relationships/hyperlink" Target="https://github.com/adammertel/Leaflet.MarkerCluster.PlacementStrategies" TargetMode="External"/><Relationship Id="rId65" Type="http://schemas.openxmlformats.org/officeDocument/2006/relationships/hyperlink" Target="https://github.com/adammertel/Leaflet.RegularGridCluster" TargetMode="External"/><Relationship Id="rId66" Type="http://schemas.openxmlformats.org/officeDocument/2006/relationships/hyperlink" Target="http://fragmentbuffer.com/gpu-performance-for-game-artists/" TargetMode="External"/><Relationship Id="rId67" Type="http://schemas.openxmlformats.org/officeDocument/2006/relationships/hyperlink" Target="https://regionbound.com/region-aware-marker-clustering-for-maps" TargetMode="External"/><Relationship Id="rId68" Type="http://schemas.openxmlformats.org/officeDocument/2006/relationships/hyperlink" Target="https://blog.mapbox.com/designing-maps-for-mobile-devices-32d2e49d2096" TargetMode="External"/><Relationship Id="rId69" Type="http://schemas.openxmlformats.org/officeDocument/2006/relationships/hyperlink" Target="https://www.nytimes.com/interactive/2019/12/19/opinion/location-tracking-cell-phone.html" TargetMode="External"/><Relationship Id="rId70" Type="http://schemas.openxmlformats.org/officeDocument/2006/relationships/hyperlink" Target="https://waitbutwhy.com/2013/08/putting-time-in-perspective.html" TargetMode="External"/><Relationship Id="rId71" Type="http://schemas.openxmlformats.org/officeDocument/2006/relationships/hyperlink" Target="https://geo.rocks/post/hexbins-js-hll/" TargetMode="External"/><Relationship Id="rId72" Type="http://schemas.openxmlformats.org/officeDocument/2006/relationships/footer" Target="footer1.xml"/><Relationship Id="rId73" Type="http://schemas.openxmlformats.org/officeDocument/2006/relationships/footnotes" Target="footnote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181</Pages>
  <Words>44046</Words>
  <Characters>242112</Characters>
  <CharactersWithSpaces>285229</CharactersWithSpaces>
  <Paragraphs>968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2021-08-26T19:49:05Z</dcterms:created>
  <dc:creator/>
  <dc:description/>
  <dc:language>en-US</dc:language>
  <cp:lastModifiedBy/>
  <dcterms:modified xsi:type="dcterms:W3CDTF">2021-08-26T21:49:38Z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